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19E3" w14:textId="7A940A39" w:rsidR="00A240FC" w:rsidRDefault="004440F9" w:rsidP="00A240FC">
      <w:pPr>
        <w:spacing w:after="0" w:line="360" w:lineRule="auto"/>
        <w:rPr>
          <w:rFonts w:ascii="Times New Roman" w:eastAsia="Calibri" w:hAnsi="Times New Roman" w:cs="Times New Roman"/>
          <w:b/>
          <w:bCs/>
          <w:lang w:val="en-AU"/>
        </w:rPr>
      </w:pPr>
      <w:bookmarkStart w:id="0" w:name="_Hlk112259876"/>
      <w:r>
        <w:rPr>
          <w:noProof/>
        </w:rPr>
        <w:drawing>
          <wp:anchor distT="0" distB="0" distL="114300" distR="114300" simplePos="0" relativeHeight="251658240" behindDoc="1" locked="0" layoutInCell="1" allowOverlap="1" wp14:anchorId="3490ABC6" wp14:editId="42BAB086">
            <wp:simplePos x="0" y="0"/>
            <wp:positionH relativeFrom="margin">
              <wp:posOffset>5126982</wp:posOffset>
            </wp:positionH>
            <wp:positionV relativeFrom="paragraph">
              <wp:posOffset>314</wp:posOffset>
            </wp:positionV>
            <wp:extent cx="896620" cy="1024255"/>
            <wp:effectExtent l="0" t="0" r="0" b="4445"/>
            <wp:wrapTight wrapText="bothSides">
              <wp:wrapPolygon edited="0">
                <wp:start x="0" y="0"/>
                <wp:lineTo x="0" y="21292"/>
                <wp:lineTo x="21110" y="21292"/>
                <wp:lineTo x="211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024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0FC">
        <w:rPr>
          <w:rFonts w:ascii="Times New Roman" w:eastAsia="Calibri" w:hAnsi="Times New Roman" w:cs="Times New Roman"/>
          <w:b/>
          <w:bCs/>
          <w:lang w:val="en-AU"/>
        </w:rPr>
        <w:t xml:space="preserve">Presenting Author’s Contact Details: </w:t>
      </w:r>
    </w:p>
    <w:p w14:paraId="291CBDA4" w14:textId="6F1F4983" w:rsidR="00A240FC" w:rsidRDefault="00A240FC" w:rsidP="00A240FC">
      <w:pPr>
        <w:spacing w:after="0" w:line="360" w:lineRule="auto"/>
        <w:rPr>
          <w:rFonts w:ascii="Times New Roman" w:eastAsia="Calibri" w:hAnsi="Times New Roman" w:cs="Times New Roman"/>
          <w:lang w:val="en-AU"/>
        </w:rPr>
      </w:pPr>
      <w:r>
        <w:rPr>
          <w:rFonts w:ascii="Times New Roman" w:eastAsia="Calibri" w:hAnsi="Times New Roman" w:cs="Times New Roman"/>
          <w:lang w:val="en-AU"/>
        </w:rPr>
        <w:t>Judy Munday</w:t>
      </w:r>
    </w:p>
    <w:p w14:paraId="1E542C44" w14:textId="69BD3E7B" w:rsidR="00A240FC" w:rsidRDefault="00BA4E8C" w:rsidP="00A240FC">
      <w:pPr>
        <w:spacing w:after="0" w:line="360" w:lineRule="auto"/>
        <w:rPr>
          <w:rFonts w:ascii="Times New Roman" w:eastAsia="Calibri" w:hAnsi="Times New Roman" w:cs="Times New Roman"/>
          <w:lang w:val="en-AU"/>
        </w:rPr>
      </w:pPr>
      <w:hyperlink r:id="rId6" w:history="1">
        <w:r w:rsidR="00A240FC" w:rsidRPr="00471880">
          <w:rPr>
            <w:rStyle w:val="Hyperkobling"/>
            <w:rFonts w:ascii="Times New Roman" w:eastAsia="Calibri" w:hAnsi="Times New Roman" w:cs="Times New Roman"/>
            <w:lang w:val="en-AU"/>
          </w:rPr>
          <w:t>judy.munday@qut.edu.au</w:t>
        </w:r>
      </w:hyperlink>
    </w:p>
    <w:p w14:paraId="6C2CEA48" w14:textId="5B31B919" w:rsidR="00A240FC" w:rsidRDefault="00A240FC" w:rsidP="00A240FC">
      <w:pPr>
        <w:spacing w:after="0" w:line="360" w:lineRule="auto"/>
        <w:rPr>
          <w:rFonts w:ascii="Times New Roman" w:eastAsia="Calibri" w:hAnsi="Times New Roman" w:cs="Times New Roman"/>
          <w:bCs/>
          <w:lang w:val="en-AU"/>
        </w:rPr>
      </w:pPr>
      <w:r w:rsidRPr="00366807">
        <w:rPr>
          <w:rFonts w:ascii="Times New Roman" w:eastAsia="Calibri" w:hAnsi="Times New Roman" w:cs="Times New Roman"/>
          <w:bCs/>
          <w:lang w:val="en-AU"/>
        </w:rPr>
        <w:t xml:space="preserve">School of Nursing &amp; Centre for Healthcare Transformation, Queensland University of Technology (QUT), Kelvin Grove, Queensland, 4059, Australia </w:t>
      </w:r>
      <w:r>
        <w:rPr>
          <w:rFonts w:ascii="Times New Roman" w:eastAsia="Calibri" w:hAnsi="Times New Roman" w:cs="Times New Roman"/>
          <w:bCs/>
          <w:lang w:val="en-AU"/>
        </w:rPr>
        <w:t>+61 406 721 314</w:t>
      </w:r>
    </w:p>
    <w:p w14:paraId="18D1161D" w14:textId="284A0D76" w:rsidR="004440F9" w:rsidRDefault="004440F9" w:rsidP="00A240FC">
      <w:pPr>
        <w:spacing w:after="0" w:line="360" w:lineRule="auto"/>
        <w:rPr>
          <w:rFonts w:ascii="Times New Roman" w:eastAsia="Calibri" w:hAnsi="Times New Roman" w:cs="Times New Roman"/>
          <w:bCs/>
          <w:lang w:val="en-AU"/>
        </w:rPr>
      </w:pPr>
    </w:p>
    <w:p w14:paraId="3BF320D0" w14:textId="34B33599" w:rsidR="004440F9" w:rsidRPr="004440F9" w:rsidRDefault="004440F9" w:rsidP="00A240FC">
      <w:pPr>
        <w:spacing w:after="0" w:line="360" w:lineRule="auto"/>
        <w:rPr>
          <w:rFonts w:ascii="Times New Roman" w:eastAsia="Calibri" w:hAnsi="Times New Roman" w:cs="Times New Roman"/>
          <w:b/>
          <w:lang w:val="en-AU"/>
        </w:rPr>
      </w:pPr>
      <w:r w:rsidRPr="004440F9">
        <w:rPr>
          <w:rFonts w:ascii="Times New Roman" w:eastAsia="Calibri" w:hAnsi="Times New Roman" w:cs="Times New Roman"/>
          <w:b/>
          <w:lang w:val="en-AU"/>
        </w:rPr>
        <w:t>Presenter Biography</w:t>
      </w:r>
    </w:p>
    <w:p w14:paraId="5A1BF7C9" w14:textId="5238494E" w:rsidR="004440F9" w:rsidRPr="00366807" w:rsidRDefault="004440F9" w:rsidP="004440F9">
      <w:pPr>
        <w:spacing w:after="0" w:line="360" w:lineRule="auto"/>
        <w:rPr>
          <w:rFonts w:ascii="Times New Roman" w:eastAsia="Calibri" w:hAnsi="Times New Roman" w:cs="Times New Roman"/>
          <w:bCs/>
          <w:lang w:val="en-AU"/>
        </w:rPr>
      </w:pPr>
      <w:r w:rsidRPr="004440F9">
        <w:rPr>
          <w:rFonts w:ascii="Times New Roman" w:eastAsia="Calibri" w:hAnsi="Times New Roman" w:cs="Times New Roman"/>
          <w:bCs/>
          <w:lang w:val="en-AU"/>
        </w:rPr>
        <w:t>Judy Munday is a senior research fellow and clinical nurse researcher focused on keeping patients safe through surgery and preventing perioperative complications. Judy is known for her research on hypothermia—a harmful and preventable complication of surgery</w:t>
      </w:r>
      <w:r>
        <w:rPr>
          <w:rFonts w:ascii="Times New Roman" w:eastAsia="Calibri" w:hAnsi="Times New Roman" w:cs="Times New Roman"/>
          <w:bCs/>
          <w:lang w:val="en-AU"/>
        </w:rPr>
        <w:t xml:space="preserve">. </w:t>
      </w:r>
      <w:r w:rsidRPr="004440F9">
        <w:rPr>
          <w:rFonts w:ascii="Times New Roman" w:eastAsia="Calibri" w:hAnsi="Times New Roman" w:cs="Times New Roman"/>
          <w:bCs/>
          <w:lang w:val="en-AU"/>
        </w:rPr>
        <w:t xml:space="preserve">Judy was recently awarded $1.1million by the </w:t>
      </w:r>
      <w:r>
        <w:rPr>
          <w:rFonts w:ascii="Times New Roman" w:eastAsia="Calibri" w:hAnsi="Times New Roman" w:cs="Times New Roman"/>
          <w:bCs/>
          <w:lang w:val="en-AU"/>
        </w:rPr>
        <w:t xml:space="preserve">Australian </w:t>
      </w:r>
      <w:r w:rsidRPr="004440F9">
        <w:rPr>
          <w:rFonts w:ascii="Times New Roman" w:eastAsia="Calibri" w:hAnsi="Times New Roman" w:cs="Times New Roman"/>
          <w:bCs/>
          <w:lang w:val="en-AU"/>
        </w:rPr>
        <w:t>National Health and Medical Research Council (NHMRC) to lead a national trial focused on supporting health services to implement temperature management guidelines, to ultimately improve patient outcomes during and after surgery.</w:t>
      </w:r>
      <w:r>
        <w:rPr>
          <w:rFonts w:ascii="Times New Roman" w:eastAsia="Calibri" w:hAnsi="Times New Roman" w:cs="Times New Roman"/>
          <w:bCs/>
          <w:lang w:val="en-AU"/>
        </w:rPr>
        <w:t xml:space="preserve"> </w:t>
      </w:r>
      <w:r w:rsidRPr="004440F9">
        <w:rPr>
          <w:rFonts w:ascii="Times New Roman" w:eastAsia="Calibri" w:hAnsi="Times New Roman" w:cs="Times New Roman"/>
          <w:bCs/>
          <w:lang w:val="en-AU"/>
        </w:rPr>
        <w:t xml:space="preserve">Judy also works with the University of </w:t>
      </w:r>
      <w:proofErr w:type="spellStart"/>
      <w:r w:rsidRPr="004440F9">
        <w:rPr>
          <w:rFonts w:ascii="Times New Roman" w:eastAsia="Calibri" w:hAnsi="Times New Roman" w:cs="Times New Roman"/>
          <w:bCs/>
          <w:lang w:val="en-AU"/>
        </w:rPr>
        <w:t>Agder</w:t>
      </w:r>
      <w:proofErr w:type="spellEnd"/>
      <w:r w:rsidRPr="004440F9">
        <w:rPr>
          <w:rFonts w:ascii="Times New Roman" w:eastAsia="Calibri" w:hAnsi="Times New Roman" w:cs="Times New Roman"/>
          <w:bCs/>
          <w:lang w:val="en-AU"/>
        </w:rPr>
        <w:t>, Norway.</w:t>
      </w:r>
    </w:p>
    <w:p w14:paraId="58724184" w14:textId="77777777" w:rsidR="00A240FC" w:rsidRPr="00A240FC" w:rsidRDefault="00A240FC" w:rsidP="00A240FC">
      <w:pPr>
        <w:spacing w:after="0" w:line="360" w:lineRule="auto"/>
        <w:rPr>
          <w:rFonts w:ascii="Times New Roman" w:eastAsia="Calibri" w:hAnsi="Times New Roman" w:cs="Times New Roman"/>
          <w:lang w:val="en-AU"/>
        </w:rPr>
      </w:pPr>
    </w:p>
    <w:p w14:paraId="064DABF2" w14:textId="7D40BDBA" w:rsidR="00A240FC" w:rsidRDefault="00A240FC" w:rsidP="00A240FC">
      <w:pPr>
        <w:spacing w:after="0" w:line="360" w:lineRule="auto"/>
        <w:rPr>
          <w:rFonts w:ascii="Times New Roman" w:eastAsia="Calibri" w:hAnsi="Times New Roman" w:cs="Times New Roman"/>
          <w:b/>
          <w:bCs/>
          <w:lang w:val="en-AU"/>
        </w:rPr>
      </w:pPr>
      <w:r>
        <w:rPr>
          <w:rFonts w:ascii="Times New Roman" w:eastAsia="Calibri" w:hAnsi="Times New Roman" w:cs="Times New Roman"/>
          <w:b/>
          <w:bCs/>
          <w:lang w:val="en-AU"/>
        </w:rPr>
        <w:t>Author and Co-Author Details</w:t>
      </w:r>
    </w:p>
    <w:p w14:paraId="660EAD55" w14:textId="77777777" w:rsidR="00A240FC" w:rsidRPr="00AE5196" w:rsidRDefault="00A240FC" w:rsidP="00A240FC">
      <w:pPr>
        <w:spacing w:after="0" w:line="360" w:lineRule="auto"/>
        <w:rPr>
          <w:rFonts w:ascii="Times New Roman" w:eastAsia="Calibri" w:hAnsi="Times New Roman" w:cs="Times New Roman"/>
          <w:bCs/>
          <w:u w:val="single"/>
          <w:lang w:val="en-AU"/>
        </w:rPr>
      </w:pPr>
      <w:r w:rsidRPr="00AE5196">
        <w:rPr>
          <w:rFonts w:ascii="Times New Roman" w:eastAsia="Calibri" w:hAnsi="Times New Roman" w:cs="Times New Roman"/>
          <w:bCs/>
          <w:u w:val="single"/>
          <w:lang w:val="en-AU"/>
        </w:rPr>
        <w:t xml:space="preserve">Judy </w:t>
      </w:r>
      <w:r w:rsidRPr="00AE5196">
        <w:rPr>
          <w:rFonts w:ascii="Times New Roman" w:eastAsia="Calibri" w:hAnsi="Times New Roman" w:cs="Times New Roman"/>
          <w:b/>
          <w:u w:val="single"/>
          <w:lang w:val="en-AU"/>
        </w:rPr>
        <w:t>Munday</w:t>
      </w:r>
      <w:r w:rsidRPr="004440F9">
        <w:rPr>
          <w:rFonts w:ascii="Times New Roman" w:eastAsia="Calibri" w:hAnsi="Times New Roman" w:cs="Times New Roman"/>
          <w:bCs/>
          <w:vertAlign w:val="superscript"/>
          <w:lang w:val="en-AU"/>
        </w:rPr>
        <w:t>1-3</w:t>
      </w:r>
    </w:p>
    <w:p w14:paraId="5C1C854C" w14:textId="77777777" w:rsidR="00A240FC" w:rsidRPr="00366807" w:rsidRDefault="00A240FC" w:rsidP="00A240FC">
      <w:pPr>
        <w:spacing w:after="0" w:line="360" w:lineRule="auto"/>
        <w:rPr>
          <w:rFonts w:ascii="Times New Roman" w:eastAsia="Calibri" w:hAnsi="Times New Roman" w:cs="Times New Roman"/>
          <w:bCs/>
          <w:lang w:val="en-AU"/>
        </w:rPr>
      </w:pPr>
      <w:r w:rsidRPr="00366807">
        <w:rPr>
          <w:rFonts w:ascii="Times New Roman" w:eastAsia="Calibri" w:hAnsi="Times New Roman" w:cs="Times New Roman"/>
          <w:bCs/>
          <w:lang w:val="en-AU"/>
        </w:rPr>
        <w:t xml:space="preserve">Alana </w:t>
      </w:r>
      <w:r w:rsidRPr="00366807">
        <w:rPr>
          <w:rFonts w:ascii="Times New Roman" w:eastAsia="Calibri" w:hAnsi="Times New Roman" w:cs="Times New Roman"/>
          <w:b/>
          <w:lang w:val="en-AU"/>
        </w:rPr>
        <w:t>Delaforce</w:t>
      </w:r>
      <w:r w:rsidRPr="00366807">
        <w:rPr>
          <w:rFonts w:ascii="Times New Roman" w:eastAsia="Calibri" w:hAnsi="Times New Roman" w:cs="Times New Roman"/>
          <w:bCs/>
          <w:vertAlign w:val="superscript"/>
          <w:lang w:val="en-AU"/>
        </w:rPr>
        <w:t>1,4</w:t>
      </w:r>
      <w:r>
        <w:rPr>
          <w:rFonts w:ascii="Times New Roman" w:eastAsia="Calibri" w:hAnsi="Times New Roman" w:cs="Times New Roman"/>
          <w:bCs/>
          <w:vertAlign w:val="superscript"/>
          <w:lang w:val="en-AU"/>
        </w:rPr>
        <w:t>,5</w:t>
      </w:r>
    </w:p>
    <w:p w14:paraId="4D329245" w14:textId="77777777" w:rsidR="00A240FC" w:rsidRPr="00366807" w:rsidRDefault="00A240FC" w:rsidP="00A240FC">
      <w:pPr>
        <w:spacing w:after="0" w:line="360" w:lineRule="auto"/>
        <w:rPr>
          <w:rFonts w:ascii="Times New Roman" w:eastAsia="Calibri" w:hAnsi="Times New Roman" w:cs="Times New Roman"/>
          <w:bCs/>
          <w:lang w:val="en-AU"/>
        </w:rPr>
      </w:pPr>
      <w:r w:rsidRPr="00366807">
        <w:rPr>
          <w:rFonts w:ascii="Times New Roman" w:eastAsia="Calibri" w:hAnsi="Times New Roman" w:cs="Times New Roman"/>
          <w:bCs/>
          <w:lang w:val="en-AU"/>
        </w:rPr>
        <w:t xml:space="preserve">Penny </w:t>
      </w:r>
      <w:r w:rsidRPr="00366807">
        <w:rPr>
          <w:rFonts w:ascii="Times New Roman" w:eastAsia="Calibri" w:hAnsi="Times New Roman" w:cs="Times New Roman"/>
          <w:b/>
          <w:lang w:val="en-AU"/>
        </w:rPr>
        <w:t>Heidke</w:t>
      </w:r>
      <w:r w:rsidRPr="00366807">
        <w:rPr>
          <w:rFonts w:ascii="Times New Roman" w:eastAsia="Calibri" w:hAnsi="Times New Roman" w:cs="Times New Roman"/>
          <w:bCs/>
          <w:vertAlign w:val="superscript"/>
          <w:lang w:val="en-AU"/>
        </w:rPr>
        <w:t>1,</w:t>
      </w:r>
      <w:r>
        <w:rPr>
          <w:rFonts w:ascii="Times New Roman" w:eastAsia="Calibri" w:hAnsi="Times New Roman" w:cs="Times New Roman"/>
          <w:bCs/>
          <w:vertAlign w:val="superscript"/>
          <w:lang w:val="en-AU"/>
        </w:rPr>
        <w:t>6</w:t>
      </w:r>
    </w:p>
    <w:p w14:paraId="28223CDB" w14:textId="77777777" w:rsidR="00A240FC" w:rsidRPr="00366807" w:rsidRDefault="00A240FC" w:rsidP="00A240FC">
      <w:pPr>
        <w:spacing w:after="0" w:line="360" w:lineRule="auto"/>
        <w:rPr>
          <w:rFonts w:ascii="Times New Roman" w:eastAsia="Calibri" w:hAnsi="Times New Roman" w:cs="Times New Roman"/>
          <w:bCs/>
          <w:lang w:val="en-AU"/>
        </w:rPr>
      </w:pPr>
      <w:r w:rsidRPr="00366807">
        <w:rPr>
          <w:rFonts w:ascii="Times New Roman" w:eastAsia="Calibri" w:hAnsi="Times New Roman" w:cs="Times New Roman"/>
          <w:bCs/>
          <w:lang w:val="en-AU"/>
        </w:rPr>
        <w:t xml:space="preserve">Sasha </w:t>
      </w:r>
      <w:r w:rsidRPr="00366807">
        <w:rPr>
          <w:rFonts w:ascii="Times New Roman" w:eastAsia="Calibri" w:hAnsi="Times New Roman" w:cs="Times New Roman"/>
          <w:b/>
          <w:lang w:val="en-AU"/>
        </w:rPr>
        <w:t>Rademakers</w:t>
      </w:r>
      <w:r w:rsidRPr="00366807">
        <w:rPr>
          <w:rFonts w:ascii="Times New Roman" w:eastAsia="Calibri" w:hAnsi="Times New Roman" w:cs="Times New Roman"/>
          <w:bCs/>
          <w:vertAlign w:val="superscript"/>
          <w:lang w:val="en-AU"/>
        </w:rPr>
        <w:t>1,</w:t>
      </w:r>
      <w:r>
        <w:rPr>
          <w:rFonts w:ascii="Times New Roman" w:eastAsia="Calibri" w:hAnsi="Times New Roman" w:cs="Times New Roman"/>
          <w:bCs/>
          <w:vertAlign w:val="superscript"/>
          <w:lang w:val="en-AU"/>
        </w:rPr>
        <w:t>7</w:t>
      </w:r>
    </w:p>
    <w:p w14:paraId="44856497" w14:textId="77777777" w:rsidR="00A240FC" w:rsidRPr="00366807" w:rsidRDefault="00A240FC" w:rsidP="00A240FC">
      <w:pPr>
        <w:spacing w:after="0" w:line="360" w:lineRule="auto"/>
        <w:rPr>
          <w:rFonts w:ascii="Times New Roman" w:eastAsia="Calibri" w:hAnsi="Times New Roman" w:cs="Times New Roman"/>
          <w:bCs/>
          <w:lang w:val="en-AU"/>
        </w:rPr>
      </w:pPr>
      <w:r w:rsidRPr="00366807">
        <w:rPr>
          <w:rFonts w:ascii="Times New Roman" w:eastAsia="Calibri" w:hAnsi="Times New Roman" w:cs="Times New Roman"/>
          <w:bCs/>
          <w:lang w:val="en-AU"/>
        </w:rPr>
        <w:t xml:space="preserve">David </w:t>
      </w:r>
      <w:r w:rsidRPr="00366807">
        <w:rPr>
          <w:rFonts w:ascii="Times New Roman" w:eastAsia="Calibri" w:hAnsi="Times New Roman" w:cs="Times New Roman"/>
          <w:b/>
          <w:lang w:val="en-AU"/>
        </w:rPr>
        <w:t>Sturgess</w:t>
      </w:r>
      <w:r>
        <w:rPr>
          <w:rFonts w:ascii="Times New Roman" w:eastAsia="Calibri" w:hAnsi="Times New Roman" w:cs="Times New Roman"/>
          <w:bCs/>
          <w:vertAlign w:val="superscript"/>
          <w:lang w:val="en-AU"/>
        </w:rPr>
        <w:t>8</w:t>
      </w:r>
    </w:p>
    <w:p w14:paraId="4C70D630" w14:textId="77777777" w:rsidR="00A240FC" w:rsidRPr="00366807" w:rsidRDefault="00A240FC" w:rsidP="00A240FC">
      <w:pPr>
        <w:spacing w:after="0" w:line="360" w:lineRule="auto"/>
        <w:rPr>
          <w:rFonts w:ascii="Times New Roman" w:eastAsia="Calibri" w:hAnsi="Times New Roman" w:cs="Times New Roman"/>
          <w:bCs/>
          <w:vertAlign w:val="superscript"/>
          <w:lang w:val="en-AU"/>
        </w:rPr>
      </w:pPr>
      <w:r w:rsidRPr="00366807">
        <w:rPr>
          <w:rFonts w:ascii="Times New Roman" w:eastAsia="Calibri" w:hAnsi="Times New Roman" w:cs="Times New Roman"/>
          <w:bCs/>
          <w:lang w:val="en-AU"/>
        </w:rPr>
        <w:t xml:space="preserve">Jaime </w:t>
      </w:r>
      <w:r w:rsidRPr="00366807">
        <w:rPr>
          <w:rFonts w:ascii="Times New Roman" w:eastAsia="Calibri" w:hAnsi="Times New Roman" w:cs="Times New Roman"/>
          <w:b/>
          <w:lang w:val="en-AU"/>
        </w:rPr>
        <w:t>Williams</w:t>
      </w:r>
      <w:r>
        <w:rPr>
          <w:rFonts w:ascii="Times New Roman" w:eastAsia="Calibri" w:hAnsi="Times New Roman" w:cs="Times New Roman"/>
          <w:bCs/>
          <w:vertAlign w:val="superscript"/>
          <w:lang w:val="en-AU"/>
        </w:rPr>
        <w:t>9</w:t>
      </w:r>
    </w:p>
    <w:p w14:paraId="1FD5C768" w14:textId="77777777" w:rsidR="00A240FC" w:rsidRPr="00366807" w:rsidRDefault="00A240FC" w:rsidP="00A240FC">
      <w:pPr>
        <w:spacing w:after="0" w:line="360" w:lineRule="auto"/>
        <w:rPr>
          <w:rFonts w:ascii="Times New Roman" w:eastAsia="Calibri" w:hAnsi="Times New Roman" w:cs="Times New Roman"/>
          <w:bCs/>
          <w:vertAlign w:val="superscript"/>
          <w:lang w:val="en-AU"/>
        </w:rPr>
      </w:pPr>
      <w:r w:rsidRPr="00366807">
        <w:rPr>
          <w:rFonts w:ascii="Times New Roman" w:eastAsia="Calibri" w:hAnsi="Times New Roman" w:cs="Times New Roman"/>
          <w:bCs/>
          <w:lang w:val="en-AU"/>
        </w:rPr>
        <w:t xml:space="preserve">Clint </w:t>
      </w:r>
      <w:r w:rsidRPr="00366807">
        <w:rPr>
          <w:rFonts w:ascii="Times New Roman" w:eastAsia="Calibri" w:hAnsi="Times New Roman" w:cs="Times New Roman"/>
          <w:b/>
          <w:lang w:val="en-AU"/>
        </w:rPr>
        <w:t>Douglas</w:t>
      </w:r>
      <w:r w:rsidRPr="00366807">
        <w:rPr>
          <w:rFonts w:ascii="Times New Roman" w:eastAsia="Calibri" w:hAnsi="Times New Roman" w:cs="Times New Roman"/>
          <w:bCs/>
          <w:vertAlign w:val="superscript"/>
          <w:lang w:val="en-AU"/>
        </w:rPr>
        <w:t>1,</w:t>
      </w:r>
      <w:r>
        <w:rPr>
          <w:rFonts w:ascii="Times New Roman" w:eastAsia="Calibri" w:hAnsi="Times New Roman" w:cs="Times New Roman"/>
          <w:bCs/>
          <w:vertAlign w:val="superscript"/>
          <w:lang w:val="en-AU"/>
        </w:rPr>
        <w:t>10</w:t>
      </w:r>
    </w:p>
    <w:p w14:paraId="55F9143E" w14:textId="77777777" w:rsidR="004440F9" w:rsidRDefault="004440F9" w:rsidP="00A240FC">
      <w:pPr>
        <w:spacing w:after="0" w:line="360" w:lineRule="auto"/>
        <w:rPr>
          <w:rFonts w:ascii="Times New Roman" w:eastAsia="Calibri" w:hAnsi="Times New Roman" w:cs="Times New Roman"/>
          <w:b/>
          <w:lang w:val="en-AU"/>
        </w:rPr>
      </w:pPr>
    </w:p>
    <w:p w14:paraId="022FF2FA" w14:textId="2C33B024" w:rsidR="00A240FC" w:rsidRPr="00366807" w:rsidRDefault="00A240FC" w:rsidP="00A240FC">
      <w:pPr>
        <w:spacing w:after="0" w:line="360" w:lineRule="auto"/>
        <w:rPr>
          <w:rFonts w:ascii="Times New Roman" w:eastAsia="Calibri" w:hAnsi="Times New Roman" w:cs="Times New Roman"/>
          <w:b/>
          <w:lang w:val="en-AU"/>
        </w:rPr>
      </w:pPr>
      <w:r w:rsidRPr="00366807">
        <w:rPr>
          <w:rFonts w:ascii="Times New Roman" w:eastAsia="Calibri" w:hAnsi="Times New Roman" w:cs="Times New Roman"/>
          <w:b/>
          <w:lang w:val="en-AU"/>
        </w:rPr>
        <w:t>Affiliations:</w:t>
      </w:r>
    </w:p>
    <w:p w14:paraId="048910C7" w14:textId="77777777" w:rsidR="00A240FC" w:rsidRPr="00366807" w:rsidRDefault="00A240FC" w:rsidP="00A240FC">
      <w:pPr>
        <w:spacing w:after="0" w:line="360" w:lineRule="auto"/>
        <w:rPr>
          <w:rFonts w:ascii="Times New Roman" w:eastAsia="Calibri" w:hAnsi="Times New Roman" w:cs="Times New Roman"/>
          <w:bCs/>
          <w:lang w:val="en-AU"/>
        </w:rPr>
      </w:pPr>
      <w:r w:rsidRPr="00366807">
        <w:rPr>
          <w:rFonts w:ascii="Times New Roman" w:eastAsia="Calibri" w:hAnsi="Times New Roman" w:cs="Times New Roman"/>
          <w:bCs/>
          <w:vertAlign w:val="superscript"/>
          <w:lang w:val="en-AU"/>
        </w:rPr>
        <w:t>1</w:t>
      </w:r>
      <w:r w:rsidRPr="00366807">
        <w:rPr>
          <w:rFonts w:ascii="Times New Roman" w:eastAsia="Calibri" w:hAnsi="Times New Roman" w:cs="Times New Roman"/>
          <w:bCs/>
          <w:lang w:val="en-AU"/>
        </w:rPr>
        <w:t xml:space="preserve">School of Nursing &amp; Centre for Healthcare Transformation, Queensland University of Technology (QUT), Kelvin Grove, Queensland, 4059, Australia </w:t>
      </w:r>
    </w:p>
    <w:p w14:paraId="19555F5D" w14:textId="77777777" w:rsidR="00A240FC" w:rsidRPr="00366807" w:rsidRDefault="00A240FC" w:rsidP="00A240FC">
      <w:pPr>
        <w:spacing w:after="0" w:line="360" w:lineRule="auto"/>
        <w:rPr>
          <w:rFonts w:ascii="Times New Roman" w:eastAsia="Calibri" w:hAnsi="Times New Roman" w:cs="Times New Roman"/>
          <w:bCs/>
          <w:lang w:val="en-AU"/>
        </w:rPr>
      </w:pPr>
      <w:r w:rsidRPr="00366807">
        <w:rPr>
          <w:rFonts w:ascii="Times New Roman" w:eastAsia="Calibri" w:hAnsi="Times New Roman" w:cs="Times New Roman"/>
          <w:bCs/>
          <w:vertAlign w:val="superscript"/>
          <w:lang w:val="en-AU"/>
        </w:rPr>
        <w:t xml:space="preserve">2 </w:t>
      </w:r>
      <w:r w:rsidRPr="00366807">
        <w:rPr>
          <w:rFonts w:ascii="Times New Roman" w:eastAsia="Calibri" w:hAnsi="Times New Roman" w:cs="Times New Roman"/>
          <w:bCs/>
          <w:lang w:val="en-AU"/>
        </w:rPr>
        <w:t>Royal Brisbane and Women’s Hospital, Herston, Queensland, 4029, Australia</w:t>
      </w:r>
    </w:p>
    <w:p w14:paraId="7B383EAD" w14:textId="77777777" w:rsidR="00A240FC" w:rsidRPr="00366807" w:rsidRDefault="00A240FC" w:rsidP="00A240FC">
      <w:pPr>
        <w:spacing w:after="0" w:line="360" w:lineRule="auto"/>
        <w:rPr>
          <w:rFonts w:ascii="Times New Roman" w:eastAsia="Calibri" w:hAnsi="Times New Roman" w:cs="Times New Roman"/>
          <w:bCs/>
          <w:lang w:val="en-AU"/>
        </w:rPr>
      </w:pPr>
      <w:r w:rsidRPr="00366807">
        <w:rPr>
          <w:rFonts w:ascii="Times New Roman" w:eastAsia="Calibri" w:hAnsi="Times New Roman" w:cs="Times New Roman"/>
          <w:bCs/>
          <w:vertAlign w:val="superscript"/>
          <w:lang w:val="en-AU"/>
        </w:rPr>
        <w:t xml:space="preserve">3 </w:t>
      </w:r>
      <w:r w:rsidRPr="00366807">
        <w:rPr>
          <w:rFonts w:ascii="Times New Roman" w:eastAsia="Calibri" w:hAnsi="Times New Roman" w:cs="Times New Roman"/>
          <w:bCs/>
          <w:lang w:val="en-AU"/>
        </w:rPr>
        <w:t xml:space="preserve">Faculty of Health and Nursing Science, University of </w:t>
      </w:r>
      <w:proofErr w:type="spellStart"/>
      <w:r w:rsidRPr="00366807">
        <w:rPr>
          <w:rFonts w:ascii="Times New Roman" w:eastAsia="Calibri" w:hAnsi="Times New Roman" w:cs="Times New Roman"/>
          <w:bCs/>
          <w:lang w:val="en-AU"/>
        </w:rPr>
        <w:t>Agder</w:t>
      </w:r>
      <w:proofErr w:type="spellEnd"/>
      <w:r w:rsidRPr="00366807">
        <w:rPr>
          <w:rFonts w:ascii="Times New Roman" w:eastAsia="Calibri" w:hAnsi="Times New Roman" w:cs="Times New Roman"/>
          <w:bCs/>
          <w:lang w:val="en-AU"/>
        </w:rPr>
        <w:t xml:space="preserve">, Norway </w:t>
      </w:r>
    </w:p>
    <w:p w14:paraId="37C963E1" w14:textId="77777777" w:rsidR="00A240FC" w:rsidRDefault="00A240FC" w:rsidP="00A240FC">
      <w:pPr>
        <w:spacing w:after="0" w:line="360" w:lineRule="auto"/>
        <w:rPr>
          <w:rFonts w:ascii="Times New Roman" w:eastAsia="Calibri" w:hAnsi="Times New Roman" w:cs="Times New Roman"/>
          <w:bCs/>
          <w:lang w:val="en-AU"/>
        </w:rPr>
      </w:pPr>
      <w:r w:rsidRPr="00366807">
        <w:rPr>
          <w:rFonts w:ascii="Times New Roman" w:eastAsia="Calibri" w:hAnsi="Times New Roman" w:cs="Times New Roman"/>
          <w:bCs/>
          <w:vertAlign w:val="superscript"/>
          <w:lang w:val="en-AU"/>
        </w:rPr>
        <w:t xml:space="preserve">4 </w:t>
      </w:r>
      <w:r w:rsidRPr="00366807">
        <w:rPr>
          <w:rFonts w:ascii="Times New Roman" w:eastAsia="Calibri" w:hAnsi="Times New Roman" w:cs="Times New Roman"/>
          <w:bCs/>
          <w:lang w:val="en-AU"/>
        </w:rPr>
        <w:t>Mater Health Services, South Brisbane, Queensland 4101, Australia</w:t>
      </w:r>
    </w:p>
    <w:p w14:paraId="440975B2" w14:textId="77777777" w:rsidR="00A240FC" w:rsidRPr="00366807" w:rsidRDefault="00A240FC" w:rsidP="00A240FC">
      <w:pPr>
        <w:spacing w:after="0" w:line="360" w:lineRule="auto"/>
        <w:rPr>
          <w:rFonts w:ascii="Times New Roman" w:eastAsia="Calibri" w:hAnsi="Times New Roman" w:cs="Times New Roman"/>
          <w:bCs/>
          <w:lang w:val="en-AU"/>
        </w:rPr>
      </w:pPr>
      <w:r>
        <w:rPr>
          <w:rFonts w:ascii="Times New Roman" w:eastAsia="Calibri" w:hAnsi="Times New Roman" w:cs="Times New Roman"/>
          <w:bCs/>
          <w:vertAlign w:val="superscript"/>
          <w:lang w:val="en-AU"/>
        </w:rPr>
        <w:t xml:space="preserve">5 </w:t>
      </w:r>
      <w:r w:rsidRPr="006503F4">
        <w:rPr>
          <w:rFonts w:ascii="Times New Roman" w:eastAsia="Calibri" w:hAnsi="Times New Roman" w:cs="Times New Roman"/>
        </w:rPr>
        <w:t>CSIRO Australian e-Health Research Centre, Brisbane, QLD 4029, Australia</w:t>
      </w:r>
    </w:p>
    <w:p w14:paraId="39F50807" w14:textId="77777777" w:rsidR="00A240FC" w:rsidRPr="00366807" w:rsidRDefault="00A240FC" w:rsidP="00A240FC">
      <w:pPr>
        <w:spacing w:after="0" w:line="360" w:lineRule="auto"/>
        <w:rPr>
          <w:rFonts w:ascii="Times New Roman" w:eastAsia="Calibri" w:hAnsi="Times New Roman" w:cs="Times New Roman"/>
          <w:bCs/>
          <w:lang w:val="en-AU"/>
        </w:rPr>
      </w:pPr>
      <w:r>
        <w:rPr>
          <w:rFonts w:ascii="Times New Roman" w:eastAsia="Calibri" w:hAnsi="Times New Roman" w:cs="Times New Roman"/>
          <w:bCs/>
          <w:vertAlign w:val="superscript"/>
          <w:lang w:val="en-AU"/>
        </w:rPr>
        <w:t>6</w:t>
      </w:r>
      <w:r w:rsidRPr="00366807">
        <w:rPr>
          <w:rFonts w:ascii="Times New Roman" w:eastAsia="Calibri" w:hAnsi="Times New Roman" w:cs="Times New Roman"/>
          <w:bCs/>
          <w:lang w:val="en-AU"/>
        </w:rPr>
        <w:t>Central Queensland University, Brisbane, Queensland, 4000, Australia</w:t>
      </w:r>
    </w:p>
    <w:p w14:paraId="0841D0A2" w14:textId="77777777" w:rsidR="00A240FC" w:rsidRPr="00366807" w:rsidRDefault="00A240FC" w:rsidP="00A240FC">
      <w:pPr>
        <w:spacing w:after="0" w:line="360" w:lineRule="auto"/>
        <w:rPr>
          <w:rFonts w:ascii="Times New Roman" w:eastAsia="Calibri" w:hAnsi="Times New Roman" w:cs="Times New Roman"/>
          <w:bCs/>
          <w:lang w:val="en-AU"/>
        </w:rPr>
      </w:pPr>
      <w:r>
        <w:rPr>
          <w:rFonts w:ascii="Times New Roman" w:eastAsia="Calibri" w:hAnsi="Times New Roman" w:cs="Times New Roman"/>
          <w:bCs/>
          <w:vertAlign w:val="superscript"/>
          <w:lang w:val="en-AU"/>
        </w:rPr>
        <w:t>7</w:t>
      </w:r>
      <w:r w:rsidRPr="00366807">
        <w:rPr>
          <w:rFonts w:ascii="Times New Roman" w:eastAsia="Calibri" w:hAnsi="Times New Roman" w:cs="Times New Roman"/>
          <w:bCs/>
          <w:vertAlign w:val="superscript"/>
          <w:lang w:val="en-AU"/>
        </w:rPr>
        <w:t xml:space="preserve"> </w:t>
      </w:r>
      <w:r w:rsidRPr="00366807">
        <w:rPr>
          <w:rFonts w:ascii="Times New Roman" w:eastAsia="Calibri" w:hAnsi="Times New Roman" w:cs="Times New Roman"/>
          <w:bCs/>
          <w:lang w:val="en-AU"/>
        </w:rPr>
        <w:t xml:space="preserve">Department of Health Western Australia, Perth, 6000, Western Australia </w:t>
      </w:r>
    </w:p>
    <w:p w14:paraId="5FED9364" w14:textId="77777777" w:rsidR="00A240FC" w:rsidRPr="00366807" w:rsidRDefault="00A240FC" w:rsidP="00A240FC">
      <w:pPr>
        <w:spacing w:after="0" w:line="360" w:lineRule="auto"/>
        <w:rPr>
          <w:rFonts w:ascii="Times New Roman" w:eastAsia="Calibri" w:hAnsi="Times New Roman" w:cs="Times New Roman"/>
          <w:bCs/>
          <w:lang w:val="en-AU"/>
        </w:rPr>
      </w:pPr>
      <w:r>
        <w:rPr>
          <w:rFonts w:ascii="Times New Roman" w:eastAsia="Calibri" w:hAnsi="Times New Roman" w:cs="Times New Roman"/>
          <w:bCs/>
          <w:vertAlign w:val="superscript"/>
          <w:lang w:val="en-AU"/>
        </w:rPr>
        <w:t>8</w:t>
      </w:r>
      <w:r w:rsidRPr="00366807">
        <w:rPr>
          <w:rFonts w:ascii="Times New Roman" w:eastAsia="Calibri" w:hAnsi="Times New Roman" w:cs="Times New Roman"/>
          <w:bCs/>
          <w:vertAlign w:val="superscript"/>
          <w:lang w:val="en-AU"/>
        </w:rPr>
        <w:t xml:space="preserve"> </w:t>
      </w:r>
      <w:r w:rsidRPr="00366807">
        <w:rPr>
          <w:rFonts w:ascii="Times New Roman" w:eastAsia="Calibri" w:hAnsi="Times New Roman" w:cs="Times New Roman"/>
          <w:bCs/>
          <w:lang w:val="en-AU"/>
        </w:rPr>
        <w:t xml:space="preserve">University of Queensland, St Lucia, 4072, Queensland, Australia </w:t>
      </w:r>
    </w:p>
    <w:p w14:paraId="383C5A8A" w14:textId="77777777" w:rsidR="00A240FC" w:rsidRPr="00366807" w:rsidRDefault="00A240FC" w:rsidP="00A240FC">
      <w:pPr>
        <w:spacing w:after="0" w:line="360" w:lineRule="auto"/>
        <w:rPr>
          <w:rFonts w:ascii="Times New Roman" w:eastAsia="Calibri" w:hAnsi="Times New Roman" w:cs="Times New Roman"/>
          <w:bCs/>
          <w:lang w:val="en-AU"/>
        </w:rPr>
      </w:pPr>
      <w:r>
        <w:rPr>
          <w:rFonts w:ascii="Times New Roman" w:eastAsia="Calibri" w:hAnsi="Times New Roman" w:cs="Times New Roman"/>
          <w:bCs/>
          <w:vertAlign w:val="superscript"/>
          <w:lang w:val="en-AU"/>
        </w:rPr>
        <w:t>9</w:t>
      </w:r>
      <w:r w:rsidRPr="00366807">
        <w:rPr>
          <w:rFonts w:ascii="Times New Roman" w:eastAsia="Calibri" w:hAnsi="Times New Roman" w:cs="Times New Roman"/>
          <w:bCs/>
          <w:vertAlign w:val="superscript"/>
          <w:lang w:val="en-AU"/>
        </w:rPr>
        <w:t xml:space="preserve"> </w:t>
      </w:r>
      <w:r w:rsidRPr="00366807">
        <w:rPr>
          <w:rFonts w:ascii="Times New Roman" w:eastAsia="Calibri" w:hAnsi="Times New Roman" w:cs="Times New Roman"/>
          <w:bCs/>
          <w:lang w:val="en-AU"/>
        </w:rPr>
        <w:t>Uniting Care, Brisbane, Queensland 4000, Australia</w:t>
      </w:r>
    </w:p>
    <w:p w14:paraId="7E6A3998" w14:textId="4FED2FEE" w:rsidR="00A240FC" w:rsidRDefault="00A240FC" w:rsidP="00A240FC">
      <w:pPr>
        <w:spacing w:after="0" w:line="360" w:lineRule="auto"/>
        <w:rPr>
          <w:rFonts w:ascii="Times New Roman" w:eastAsia="Calibri" w:hAnsi="Times New Roman" w:cs="Times New Roman"/>
          <w:bCs/>
          <w:lang w:val="en-AU"/>
        </w:rPr>
      </w:pPr>
      <w:r>
        <w:rPr>
          <w:rFonts w:ascii="Times New Roman" w:eastAsia="Calibri" w:hAnsi="Times New Roman" w:cs="Times New Roman"/>
          <w:bCs/>
          <w:vertAlign w:val="superscript"/>
          <w:lang w:val="en-AU"/>
        </w:rPr>
        <w:t>10</w:t>
      </w:r>
      <w:r w:rsidRPr="00366807">
        <w:rPr>
          <w:rFonts w:ascii="Times New Roman" w:eastAsia="Calibri" w:hAnsi="Times New Roman" w:cs="Times New Roman"/>
          <w:bCs/>
          <w:vertAlign w:val="superscript"/>
          <w:lang w:val="en-AU"/>
        </w:rPr>
        <w:t xml:space="preserve"> </w:t>
      </w:r>
      <w:r w:rsidRPr="00366807">
        <w:rPr>
          <w:rFonts w:ascii="Times New Roman" w:eastAsia="Calibri" w:hAnsi="Times New Roman" w:cs="Times New Roman"/>
          <w:bCs/>
          <w:lang w:val="en-AU"/>
        </w:rPr>
        <w:t xml:space="preserve">Metro North Hospital and Health Service, Herston, Queensland 4029, Australia </w:t>
      </w:r>
    </w:p>
    <w:p w14:paraId="595495E0" w14:textId="1D06991B" w:rsidR="004440F9" w:rsidRDefault="004440F9" w:rsidP="00A240FC">
      <w:pPr>
        <w:spacing w:after="0" w:line="360" w:lineRule="auto"/>
        <w:rPr>
          <w:rFonts w:ascii="Times New Roman" w:eastAsia="Calibri" w:hAnsi="Times New Roman" w:cs="Times New Roman"/>
          <w:bCs/>
          <w:lang w:val="en-AU"/>
        </w:rPr>
      </w:pPr>
    </w:p>
    <w:p w14:paraId="212C5569" w14:textId="19C6D5C5" w:rsidR="004440F9" w:rsidRPr="00366807" w:rsidRDefault="004440F9" w:rsidP="00A240FC">
      <w:pPr>
        <w:spacing w:after="0" w:line="360" w:lineRule="auto"/>
        <w:rPr>
          <w:rFonts w:ascii="Times New Roman" w:eastAsia="Calibri" w:hAnsi="Times New Roman" w:cs="Times New Roman"/>
          <w:bCs/>
          <w:lang w:val="en-AU"/>
        </w:rPr>
      </w:pPr>
    </w:p>
    <w:p w14:paraId="205F4547" w14:textId="77777777" w:rsidR="00A240FC" w:rsidRDefault="00A240FC" w:rsidP="00A240FC">
      <w:pPr>
        <w:spacing w:after="0" w:line="360" w:lineRule="auto"/>
        <w:rPr>
          <w:rFonts w:ascii="Times New Roman" w:eastAsia="Calibri" w:hAnsi="Times New Roman" w:cs="Times New Roman"/>
          <w:b/>
          <w:bCs/>
          <w:lang w:val="en-AU"/>
        </w:rPr>
      </w:pPr>
    </w:p>
    <w:p w14:paraId="278FD5D7" w14:textId="49E9AF75" w:rsidR="00A240FC" w:rsidRDefault="00A240FC" w:rsidP="00A240FC">
      <w:pPr>
        <w:spacing w:after="0" w:line="360" w:lineRule="auto"/>
        <w:rPr>
          <w:rFonts w:ascii="Times New Roman" w:eastAsia="Calibri" w:hAnsi="Times New Roman" w:cs="Times New Roman"/>
          <w:lang w:val="en-AU"/>
        </w:rPr>
      </w:pPr>
      <w:r>
        <w:rPr>
          <w:rFonts w:ascii="Times New Roman" w:eastAsia="Calibri" w:hAnsi="Times New Roman" w:cs="Times New Roman"/>
          <w:b/>
          <w:bCs/>
          <w:lang w:val="en-AU"/>
        </w:rPr>
        <w:t xml:space="preserve">Preferred Presentation Type:  </w:t>
      </w:r>
      <w:r>
        <w:rPr>
          <w:rFonts w:ascii="Times New Roman" w:eastAsia="Calibri" w:hAnsi="Times New Roman" w:cs="Times New Roman"/>
          <w:lang w:val="en-AU"/>
        </w:rPr>
        <w:t xml:space="preserve">Oral </w:t>
      </w:r>
    </w:p>
    <w:p w14:paraId="0C87A150" w14:textId="77777777" w:rsidR="004440F9" w:rsidRDefault="004440F9" w:rsidP="00A240FC">
      <w:pPr>
        <w:spacing w:after="0" w:line="360" w:lineRule="auto"/>
        <w:rPr>
          <w:rFonts w:ascii="Times New Roman" w:eastAsia="Calibri" w:hAnsi="Times New Roman" w:cs="Times New Roman"/>
          <w:b/>
          <w:bCs/>
          <w:lang w:val="en-AU"/>
        </w:rPr>
      </w:pPr>
    </w:p>
    <w:p w14:paraId="06CE64F6" w14:textId="4F8A6D15" w:rsidR="00A240FC" w:rsidRPr="00A240FC" w:rsidRDefault="00A240FC" w:rsidP="00A240FC">
      <w:pPr>
        <w:spacing w:after="0" w:line="360" w:lineRule="auto"/>
        <w:rPr>
          <w:rFonts w:ascii="Times New Roman" w:eastAsia="Calibri" w:hAnsi="Times New Roman" w:cs="Times New Roman"/>
          <w:lang w:val="en-AU"/>
        </w:rPr>
      </w:pPr>
      <w:r w:rsidRPr="00A240FC">
        <w:rPr>
          <w:rFonts w:ascii="Times New Roman" w:eastAsia="Calibri" w:hAnsi="Times New Roman" w:cs="Times New Roman"/>
          <w:b/>
          <w:bCs/>
          <w:lang w:val="en-AU"/>
        </w:rPr>
        <w:t>Abstract Title:</w:t>
      </w:r>
      <w:r>
        <w:rPr>
          <w:rFonts w:ascii="Times New Roman" w:eastAsia="Calibri" w:hAnsi="Times New Roman" w:cs="Times New Roman"/>
          <w:lang w:val="en-AU"/>
        </w:rPr>
        <w:t xml:space="preserve"> </w:t>
      </w:r>
      <w:r w:rsidRPr="00A240FC">
        <w:rPr>
          <w:rFonts w:ascii="Times New Roman" w:eastAsia="Calibri" w:hAnsi="Times New Roman" w:cs="Times New Roman"/>
          <w:lang w:val="en-AU"/>
        </w:rPr>
        <w:t>PERIOPERATIVE TEMPERATURE MONITORING FOR PATIENT SAFETY: A PERIOD PREVALENCE STUDY OF FIVE HOSPITALS</w:t>
      </w:r>
      <w:r>
        <w:rPr>
          <w:rFonts w:ascii="Times New Roman" w:eastAsia="Calibri" w:hAnsi="Times New Roman" w:cs="Times New Roman"/>
          <w:lang w:val="en-AU"/>
        </w:rPr>
        <w:t>.</w:t>
      </w:r>
    </w:p>
    <w:p w14:paraId="1BFF3EF7" w14:textId="77777777" w:rsidR="00AE5196" w:rsidRDefault="00AE5196" w:rsidP="00A240FC">
      <w:pPr>
        <w:spacing w:after="0" w:line="360" w:lineRule="auto"/>
        <w:rPr>
          <w:rFonts w:ascii="Times New Roman" w:eastAsia="Calibri" w:hAnsi="Times New Roman" w:cs="Times New Roman"/>
          <w:b/>
          <w:bCs/>
          <w:lang w:val="en-AU"/>
        </w:rPr>
      </w:pPr>
    </w:p>
    <w:p w14:paraId="5A747743" w14:textId="6BD9C248" w:rsidR="00A240FC" w:rsidRPr="00A240FC" w:rsidRDefault="00A240FC" w:rsidP="00A240FC">
      <w:pPr>
        <w:spacing w:after="0" w:line="360" w:lineRule="auto"/>
        <w:rPr>
          <w:rFonts w:ascii="Times New Roman" w:eastAsia="Calibri" w:hAnsi="Times New Roman" w:cs="Times New Roman"/>
          <w:b/>
          <w:bCs/>
          <w:lang w:val="en-AU"/>
        </w:rPr>
      </w:pPr>
      <w:r w:rsidRPr="00A240FC">
        <w:rPr>
          <w:rFonts w:ascii="Times New Roman" w:eastAsia="Calibri" w:hAnsi="Times New Roman" w:cs="Times New Roman"/>
          <w:b/>
          <w:bCs/>
          <w:lang w:val="en-AU"/>
        </w:rPr>
        <w:t xml:space="preserve">Abstract Text (250 words) </w:t>
      </w:r>
    </w:p>
    <w:bookmarkEnd w:id="0"/>
    <w:p w14:paraId="661AEA82" w14:textId="4BA79BC7" w:rsidR="00AE5196" w:rsidRDefault="00366807" w:rsidP="00366807">
      <w:pPr>
        <w:spacing w:after="0" w:line="360" w:lineRule="auto"/>
        <w:rPr>
          <w:rFonts w:ascii="Times New Roman" w:eastAsia="Calibri" w:hAnsi="Times New Roman" w:cs="Times New Roman"/>
          <w:lang w:val="en-AU"/>
        </w:rPr>
      </w:pPr>
      <w:r w:rsidRPr="00366807">
        <w:rPr>
          <w:rFonts w:ascii="Times New Roman" w:eastAsia="Calibri" w:hAnsi="Times New Roman" w:cs="Times New Roman"/>
          <w:b/>
          <w:lang w:val="en-AU"/>
        </w:rPr>
        <w:t>Background:</w:t>
      </w:r>
      <w:r w:rsidRPr="00366807">
        <w:rPr>
          <w:rFonts w:ascii="Times New Roman" w:eastAsia="Calibri" w:hAnsi="Times New Roman" w:cs="Times New Roman"/>
          <w:lang w:val="en-AU"/>
        </w:rPr>
        <w:t xml:space="preserve"> Monitoring body temperature is essential for safe </w:t>
      </w:r>
      <w:r w:rsidR="00AE5196">
        <w:rPr>
          <w:rFonts w:ascii="Times New Roman" w:eastAsia="Calibri" w:hAnsi="Times New Roman" w:cs="Times New Roman"/>
          <w:lang w:val="en-AU"/>
        </w:rPr>
        <w:t>operating room</w:t>
      </w:r>
      <w:r w:rsidRPr="00366807">
        <w:rPr>
          <w:rFonts w:ascii="Times New Roman" w:eastAsia="Calibri" w:hAnsi="Times New Roman" w:cs="Times New Roman"/>
          <w:lang w:val="en-AU"/>
        </w:rPr>
        <w:t xml:space="preserve"> care</w:t>
      </w:r>
      <w:r w:rsidR="00953ACC">
        <w:rPr>
          <w:rFonts w:ascii="Times New Roman" w:eastAsia="Calibri" w:hAnsi="Times New Roman" w:cs="Times New Roman"/>
          <w:lang w:val="en-AU"/>
        </w:rPr>
        <w:t>: w</w:t>
      </w:r>
      <w:r w:rsidRPr="00366807">
        <w:rPr>
          <w:rFonts w:ascii="Times New Roman" w:eastAsia="Calibri" w:hAnsi="Times New Roman" w:cs="Times New Roman"/>
          <w:lang w:val="en-AU"/>
        </w:rPr>
        <w:t xml:space="preserve">ithout monitoring during </w:t>
      </w:r>
      <w:r w:rsidR="00E07969">
        <w:rPr>
          <w:rFonts w:ascii="Times New Roman" w:eastAsia="Calibri" w:hAnsi="Times New Roman" w:cs="Times New Roman"/>
          <w:lang w:val="en-AU"/>
        </w:rPr>
        <w:t>surgery</w:t>
      </w:r>
      <w:r w:rsidRPr="00366807">
        <w:rPr>
          <w:rFonts w:ascii="Times New Roman" w:eastAsia="Calibri" w:hAnsi="Times New Roman" w:cs="Times New Roman"/>
          <w:lang w:val="en-AU"/>
        </w:rPr>
        <w:t xml:space="preserve">, alterations in core body temperature will not be treated. </w:t>
      </w:r>
    </w:p>
    <w:p w14:paraId="6C49F531" w14:textId="5CA36CF2" w:rsidR="00366807" w:rsidRPr="00366807" w:rsidRDefault="00AE5196" w:rsidP="00366807">
      <w:pPr>
        <w:spacing w:after="0" w:line="360" w:lineRule="auto"/>
        <w:rPr>
          <w:rFonts w:ascii="Times New Roman" w:eastAsia="Calibri" w:hAnsi="Times New Roman" w:cs="Times New Roman"/>
          <w:lang w:val="en-AU"/>
        </w:rPr>
      </w:pPr>
      <w:r w:rsidRPr="00AE5196">
        <w:rPr>
          <w:rFonts w:ascii="Times New Roman" w:eastAsia="Calibri" w:hAnsi="Times New Roman" w:cs="Times New Roman"/>
          <w:b/>
          <w:bCs/>
          <w:lang w:val="en-AU"/>
        </w:rPr>
        <w:t>Problem:</w:t>
      </w:r>
      <w:r>
        <w:rPr>
          <w:rFonts w:ascii="Times New Roman" w:eastAsia="Calibri" w:hAnsi="Times New Roman" w:cs="Times New Roman"/>
          <w:lang w:val="en-AU"/>
        </w:rPr>
        <w:t xml:space="preserve"> There</w:t>
      </w:r>
      <w:r w:rsidR="00366807" w:rsidRPr="00366807">
        <w:rPr>
          <w:rFonts w:ascii="Times New Roman" w:eastAsia="Calibri" w:hAnsi="Times New Roman" w:cs="Times New Roman"/>
          <w:lang w:val="en-AU"/>
        </w:rPr>
        <w:t xml:space="preserve"> has been limited evaluation of temperature monitoring practices </w:t>
      </w:r>
      <w:r>
        <w:rPr>
          <w:rFonts w:ascii="Times New Roman" w:eastAsia="Calibri" w:hAnsi="Times New Roman" w:cs="Times New Roman"/>
          <w:lang w:val="en-AU"/>
        </w:rPr>
        <w:t xml:space="preserve">during surgery </w:t>
      </w:r>
      <w:r w:rsidR="00366807" w:rsidRPr="00366807">
        <w:rPr>
          <w:rFonts w:ascii="Times New Roman" w:eastAsia="Calibri" w:hAnsi="Times New Roman" w:cs="Times New Roman"/>
          <w:lang w:val="en-AU"/>
        </w:rPr>
        <w:t xml:space="preserve">as the primary endpoint.   </w:t>
      </w:r>
    </w:p>
    <w:p w14:paraId="6C503A94" w14:textId="071CEDA8" w:rsidR="00366807" w:rsidRPr="00366807" w:rsidRDefault="00AE5196" w:rsidP="00366807">
      <w:pPr>
        <w:spacing w:after="0" w:line="360" w:lineRule="auto"/>
        <w:rPr>
          <w:rFonts w:ascii="Times New Roman" w:eastAsia="Calibri" w:hAnsi="Times New Roman" w:cs="Times New Roman"/>
          <w:b/>
          <w:lang w:val="en-AU"/>
        </w:rPr>
      </w:pPr>
      <w:r>
        <w:rPr>
          <w:rFonts w:ascii="Times New Roman" w:eastAsia="Calibri" w:hAnsi="Times New Roman" w:cs="Times New Roman"/>
          <w:b/>
          <w:lang w:val="en-AU"/>
        </w:rPr>
        <w:t>Goal</w:t>
      </w:r>
      <w:r w:rsidR="00366807" w:rsidRPr="00366807">
        <w:rPr>
          <w:rFonts w:ascii="Times New Roman" w:eastAsia="Calibri" w:hAnsi="Times New Roman" w:cs="Times New Roman"/>
          <w:b/>
          <w:lang w:val="en-AU"/>
        </w:rPr>
        <w:t xml:space="preserve">: </w:t>
      </w:r>
      <w:r w:rsidR="00366807" w:rsidRPr="00366807">
        <w:rPr>
          <w:rFonts w:ascii="Times New Roman" w:eastAsia="Calibri" w:hAnsi="Times New Roman" w:cs="Times New Roman"/>
          <w:bCs/>
          <w:lang w:val="en-AU"/>
        </w:rPr>
        <w:t>T</w:t>
      </w:r>
      <w:r w:rsidR="00366807" w:rsidRPr="00366807">
        <w:rPr>
          <w:rFonts w:ascii="Times New Roman" w:eastAsia="Calibri" w:hAnsi="Times New Roman" w:cs="Times New Roman"/>
          <w:lang w:val="en-AU"/>
        </w:rPr>
        <w:t xml:space="preserve">o investigate temperature monitoring practices during </w:t>
      </w:r>
      <w:r>
        <w:rPr>
          <w:rFonts w:ascii="Times New Roman" w:eastAsia="Calibri" w:hAnsi="Times New Roman" w:cs="Times New Roman"/>
          <w:lang w:val="en-AU"/>
        </w:rPr>
        <w:t>operating room</w:t>
      </w:r>
      <w:r w:rsidR="00366807" w:rsidRPr="00366807">
        <w:rPr>
          <w:rFonts w:ascii="Times New Roman" w:eastAsia="Calibri" w:hAnsi="Times New Roman" w:cs="Times New Roman"/>
          <w:lang w:val="en-AU"/>
        </w:rPr>
        <w:t xml:space="preserve"> care. We examined what patient characteristics are associated with rate</w:t>
      </w:r>
      <w:r w:rsidR="00953ACC">
        <w:rPr>
          <w:rFonts w:ascii="Times New Roman" w:eastAsia="Calibri" w:hAnsi="Times New Roman" w:cs="Times New Roman"/>
          <w:lang w:val="en-AU"/>
        </w:rPr>
        <w:t>s</w:t>
      </w:r>
      <w:r w:rsidR="00366807" w:rsidRPr="00366807">
        <w:rPr>
          <w:rFonts w:ascii="Times New Roman" w:eastAsia="Calibri" w:hAnsi="Times New Roman" w:cs="Times New Roman"/>
          <w:lang w:val="en-AU"/>
        </w:rPr>
        <w:t xml:space="preserve"> of temperature monitoring, along with clinical variables such as warming intervention or exposure to hypothermia.  </w:t>
      </w:r>
    </w:p>
    <w:p w14:paraId="08D989CD" w14:textId="7BD605A4" w:rsidR="00366807" w:rsidRPr="004C0706" w:rsidRDefault="00A240FC" w:rsidP="00366807">
      <w:pPr>
        <w:spacing w:after="0" w:line="360" w:lineRule="auto"/>
        <w:rPr>
          <w:rFonts w:ascii="Times New Roman" w:eastAsia="Calibri" w:hAnsi="Times New Roman" w:cs="Times New Roman"/>
          <w:bCs/>
          <w:lang w:val="en-AU"/>
        </w:rPr>
      </w:pPr>
      <w:r>
        <w:rPr>
          <w:rFonts w:ascii="Times New Roman" w:eastAsia="Calibri" w:hAnsi="Times New Roman" w:cs="Times New Roman"/>
          <w:b/>
          <w:lang w:val="en-AU"/>
        </w:rPr>
        <w:t>Method</w:t>
      </w:r>
      <w:r w:rsidR="00AE5196">
        <w:rPr>
          <w:rFonts w:ascii="Times New Roman" w:eastAsia="Calibri" w:hAnsi="Times New Roman" w:cs="Times New Roman"/>
          <w:b/>
          <w:lang w:val="en-AU"/>
        </w:rPr>
        <w:t>ology</w:t>
      </w:r>
      <w:r>
        <w:rPr>
          <w:rFonts w:ascii="Times New Roman" w:eastAsia="Calibri" w:hAnsi="Times New Roman" w:cs="Times New Roman"/>
          <w:b/>
          <w:lang w:val="en-AU"/>
        </w:rPr>
        <w:t xml:space="preserve">: </w:t>
      </w:r>
      <w:r w:rsidR="00366807" w:rsidRPr="00366807">
        <w:rPr>
          <w:rFonts w:ascii="Times New Roman" w:eastAsia="Calibri" w:hAnsi="Times New Roman" w:cs="Times New Roman"/>
          <w:b/>
          <w:lang w:val="en-AU"/>
        </w:rPr>
        <w:t xml:space="preserve"> </w:t>
      </w:r>
      <w:r w:rsidR="00366807" w:rsidRPr="00366807">
        <w:rPr>
          <w:rFonts w:ascii="Times New Roman" w:eastAsia="Calibri" w:hAnsi="Times New Roman" w:cs="Times New Roman"/>
          <w:lang w:val="en-AU"/>
        </w:rPr>
        <w:t xml:space="preserve">An observational period-prevalence study over </w:t>
      </w:r>
      <w:r w:rsidR="00D92D9F">
        <w:rPr>
          <w:rFonts w:ascii="Times New Roman" w:eastAsia="Calibri" w:hAnsi="Times New Roman" w:cs="Times New Roman"/>
          <w:lang w:val="en-AU"/>
        </w:rPr>
        <w:t>seven</w:t>
      </w:r>
      <w:r w:rsidR="00366807" w:rsidRPr="00366807">
        <w:rPr>
          <w:rFonts w:ascii="Times New Roman" w:eastAsia="Calibri" w:hAnsi="Times New Roman" w:cs="Times New Roman"/>
          <w:lang w:val="en-AU"/>
        </w:rPr>
        <w:t xml:space="preserve"> days across five Australian hospitals.</w:t>
      </w:r>
      <w:r w:rsidR="00AE5196">
        <w:rPr>
          <w:rFonts w:ascii="Times New Roman" w:eastAsia="Calibri" w:hAnsi="Times New Roman" w:cs="Times New Roman"/>
          <w:bCs/>
          <w:lang w:val="en-AU"/>
        </w:rPr>
        <w:t xml:space="preserve"> </w:t>
      </w:r>
      <w:r w:rsidR="00366807" w:rsidRPr="00366807">
        <w:rPr>
          <w:rFonts w:ascii="Times New Roman" w:eastAsia="Calibri" w:hAnsi="Times New Roman" w:cs="Times New Roman"/>
          <w:bCs/>
          <w:lang w:val="en-AU"/>
        </w:rPr>
        <w:t xml:space="preserve">Patient characteristics, </w:t>
      </w:r>
      <w:r w:rsidR="00366807" w:rsidRPr="00366807">
        <w:rPr>
          <w:rFonts w:ascii="Times New Roman" w:eastAsia="Calibri" w:hAnsi="Times New Roman" w:cs="Times New Roman"/>
          <w:lang w:val="en-AU"/>
        </w:rPr>
        <w:t xml:space="preserve">temperature data, warming and </w:t>
      </w:r>
      <w:r w:rsidR="00953ACC">
        <w:rPr>
          <w:rFonts w:ascii="Times New Roman" w:eastAsia="Calibri" w:hAnsi="Times New Roman" w:cs="Times New Roman"/>
          <w:lang w:val="en-AU"/>
        </w:rPr>
        <w:t xml:space="preserve">hypothermia </w:t>
      </w:r>
      <w:r w:rsidR="00366807" w:rsidRPr="00366807">
        <w:rPr>
          <w:rFonts w:ascii="Times New Roman" w:eastAsia="Calibri" w:hAnsi="Times New Roman" w:cs="Times New Roman"/>
          <w:lang w:val="en-AU"/>
        </w:rPr>
        <w:t>exposure were retrospectively collected from charts</w:t>
      </w:r>
      <w:r w:rsidR="00953ACC" w:rsidRPr="00953ACC">
        <w:rPr>
          <w:rFonts w:ascii="Times New Roman" w:eastAsia="Calibri" w:hAnsi="Times New Roman" w:cs="Times New Roman"/>
          <w:bCs/>
          <w:lang w:val="en-AU"/>
        </w:rPr>
        <w:t xml:space="preserve"> </w:t>
      </w:r>
      <w:r w:rsidR="00953ACC">
        <w:rPr>
          <w:rFonts w:ascii="Times New Roman" w:eastAsia="Calibri" w:hAnsi="Times New Roman" w:cs="Times New Roman"/>
          <w:bCs/>
          <w:lang w:val="en-AU"/>
        </w:rPr>
        <w:t>of</w:t>
      </w:r>
      <w:r w:rsidR="00953ACC" w:rsidRPr="00366807">
        <w:rPr>
          <w:rFonts w:ascii="Times New Roman" w:eastAsia="Calibri" w:hAnsi="Times New Roman" w:cs="Times New Roman"/>
          <w:bCs/>
          <w:lang w:val="en-AU"/>
        </w:rPr>
        <w:t xml:space="preserve"> a</w:t>
      </w:r>
      <w:r w:rsidR="00953ACC" w:rsidRPr="00366807">
        <w:rPr>
          <w:rFonts w:ascii="Times New Roman" w:eastAsia="Calibri" w:hAnsi="Times New Roman" w:cs="Times New Roman"/>
          <w:lang w:val="en-AU"/>
        </w:rPr>
        <w:t>ll adult patients (</w:t>
      </w:r>
      <w:r w:rsidR="00953ACC" w:rsidRPr="00366807">
        <w:rPr>
          <w:rFonts w:ascii="Times New Roman" w:eastAsia="Calibri" w:hAnsi="Times New Roman" w:cs="Times New Roman"/>
          <w:i/>
          <w:iCs/>
          <w:lang w:val="en-AU"/>
        </w:rPr>
        <w:t xml:space="preserve">N </w:t>
      </w:r>
      <w:r w:rsidR="00953ACC" w:rsidRPr="00366807">
        <w:rPr>
          <w:rFonts w:ascii="Times New Roman" w:eastAsia="Calibri" w:hAnsi="Times New Roman" w:cs="Times New Roman"/>
          <w:lang w:val="en-AU"/>
        </w:rPr>
        <w:t xml:space="preserve">= 1,690) undergoing any surgical procedure </w:t>
      </w:r>
      <w:r w:rsidR="00953ACC">
        <w:rPr>
          <w:rFonts w:ascii="Times New Roman" w:eastAsia="Calibri" w:hAnsi="Times New Roman" w:cs="Times New Roman"/>
          <w:lang w:val="en-AU"/>
        </w:rPr>
        <w:t>or</w:t>
      </w:r>
      <w:r w:rsidR="00953ACC" w:rsidRPr="00366807">
        <w:rPr>
          <w:rFonts w:ascii="Times New Roman" w:eastAsia="Calibri" w:hAnsi="Times New Roman" w:cs="Times New Roman"/>
          <w:lang w:val="en-AU"/>
        </w:rPr>
        <w:t xml:space="preserve"> mode of anaesthesia during the study period.</w:t>
      </w:r>
      <w:r w:rsidR="00366807" w:rsidRPr="00366807">
        <w:rPr>
          <w:rFonts w:ascii="Times New Roman" w:eastAsia="Calibri" w:hAnsi="Times New Roman" w:cs="Times New Roman"/>
          <w:lang w:val="en-AU"/>
        </w:rPr>
        <w:t xml:space="preserve"> </w:t>
      </w:r>
      <w:r w:rsidR="004C0706">
        <w:rPr>
          <w:rFonts w:ascii="Times New Roman" w:eastAsia="Calibri" w:hAnsi="Times New Roman" w:cs="Times New Roman"/>
          <w:lang w:val="en-AU"/>
        </w:rPr>
        <w:t>F</w:t>
      </w:r>
      <w:r w:rsidR="00366807" w:rsidRPr="00366807">
        <w:rPr>
          <w:rFonts w:ascii="Times New Roman" w:eastAsia="Calibri" w:hAnsi="Times New Roman" w:cs="Times New Roman"/>
          <w:lang w:val="en-AU"/>
        </w:rPr>
        <w:t>requencies and distribution of temperature data at each stage</w:t>
      </w:r>
      <w:r w:rsidR="004C0706">
        <w:rPr>
          <w:rFonts w:ascii="Times New Roman" w:eastAsia="Calibri" w:hAnsi="Times New Roman" w:cs="Times New Roman"/>
          <w:lang w:val="en-AU"/>
        </w:rPr>
        <w:t xml:space="preserve"> are described</w:t>
      </w:r>
      <w:r w:rsidR="00366807" w:rsidRPr="00366807">
        <w:rPr>
          <w:rFonts w:ascii="Times New Roman" w:eastAsia="Calibri" w:hAnsi="Times New Roman" w:cs="Times New Roman"/>
          <w:lang w:val="en-AU"/>
        </w:rPr>
        <w:t>, including adherence to clinical guidelines. To examine associations with clinical variables, we also modelled the rate of temperature monitoring</w:t>
      </w:r>
      <w:r w:rsidR="004C0706">
        <w:rPr>
          <w:rFonts w:ascii="Times New Roman" w:eastAsia="Calibri" w:hAnsi="Times New Roman" w:cs="Times New Roman"/>
          <w:lang w:val="en-AU"/>
        </w:rPr>
        <w:t>.</w:t>
      </w:r>
      <w:r w:rsidR="00366807" w:rsidRPr="00366807">
        <w:rPr>
          <w:rFonts w:ascii="Times New Roman" w:eastAsia="Calibri" w:hAnsi="Times New Roman" w:cs="Times New Roman"/>
          <w:lang w:val="en-AU"/>
        </w:rPr>
        <w:t xml:space="preserve"> </w:t>
      </w:r>
    </w:p>
    <w:p w14:paraId="1C88227D" w14:textId="3B594CE8" w:rsidR="00366807" w:rsidRPr="00D34491" w:rsidRDefault="00366807" w:rsidP="00366807">
      <w:pPr>
        <w:spacing w:after="0" w:line="360" w:lineRule="auto"/>
        <w:rPr>
          <w:rFonts w:ascii="Times New Roman" w:eastAsia="Calibri" w:hAnsi="Times New Roman" w:cs="Times New Roman"/>
          <w:b/>
          <w:strike/>
          <w:lang w:val="en-AU"/>
        </w:rPr>
      </w:pPr>
      <w:r w:rsidRPr="00366807">
        <w:rPr>
          <w:rFonts w:ascii="Times New Roman" w:eastAsia="Calibri" w:hAnsi="Times New Roman" w:cs="Times New Roman"/>
          <w:b/>
          <w:lang w:val="en-AU"/>
        </w:rPr>
        <w:t xml:space="preserve">Results: </w:t>
      </w:r>
      <w:r w:rsidRPr="00366807">
        <w:rPr>
          <w:rFonts w:ascii="Times New Roman" w:eastAsia="Calibri" w:hAnsi="Times New Roman" w:cs="Times New Roman"/>
          <w:lang w:val="en-AU"/>
        </w:rPr>
        <w:t xml:space="preserve">There were low levels of temperature monitoring, with most data clustered around admission to </w:t>
      </w:r>
      <w:r w:rsidR="00753E57">
        <w:rPr>
          <w:rFonts w:ascii="Times New Roman" w:eastAsia="Calibri" w:hAnsi="Times New Roman" w:cs="Times New Roman"/>
          <w:lang w:val="en-AU"/>
        </w:rPr>
        <w:t>postanaesthetic care</w:t>
      </w:r>
      <w:r w:rsidRPr="00366807">
        <w:rPr>
          <w:rFonts w:ascii="Times New Roman" w:eastAsia="Calibri" w:hAnsi="Times New Roman" w:cs="Times New Roman"/>
          <w:lang w:val="en-AU"/>
        </w:rPr>
        <w:t xml:space="preserve">. </w:t>
      </w:r>
      <w:r w:rsidRPr="00366807">
        <w:rPr>
          <w:rFonts w:ascii="Times New Roman" w:eastAsia="Calibri" w:hAnsi="Times New Roman" w:cs="Times New Roman"/>
          <w:bCs/>
          <w:lang w:val="en-AU"/>
        </w:rPr>
        <w:t>Over half of patients (51.8%) had two or less temperatures recorded during perioperative care</w:t>
      </w:r>
      <w:r w:rsidR="00953ACC">
        <w:rPr>
          <w:rFonts w:ascii="Times New Roman" w:eastAsia="Calibri" w:hAnsi="Times New Roman" w:cs="Times New Roman"/>
          <w:bCs/>
          <w:lang w:val="en-AU"/>
        </w:rPr>
        <w:t xml:space="preserve">. </w:t>
      </w:r>
      <w:r w:rsidRPr="00366807">
        <w:rPr>
          <w:rFonts w:ascii="Times New Roman" w:eastAsia="Calibri" w:hAnsi="Times New Roman" w:cs="Times New Roman"/>
          <w:bCs/>
          <w:lang w:val="en-AU"/>
        </w:rPr>
        <w:t xml:space="preserve"> </w:t>
      </w:r>
      <w:r w:rsidR="00953ACC">
        <w:rPr>
          <w:rFonts w:ascii="Times New Roman" w:eastAsia="Calibri" w:hAnsi="Times New Roman" w:cs="Times New Roman"/>
          <w:bCs/>
          <w:lang w:val="en-AU"/>
        </w:rPr>
        <w:t>O</w:t>
      </w:r>
      <w:r w:rsidRPr="00366807">
        <w:rPr>
          <w:rFonts w:ascii="Times New Roman" w:eastAsia="Calibri" w:hAnsi="Times New Roman" w:cs="Times New Roman"/>
          <w:lang w:val="en-AU"/>
        </w:rPr>
        <w:t>ne-third (32.7%) had no temperature data at all prior to</w:t>
      </w:r>
      <w:r w:rsidR="00953ACC">
        <w:rPr>
          <w:rFonts w:ascii="Times New Roman" w:eastAsia="Calibri" w:hAnsi="Times New Roman" w:cs="Times New Roman"/>
          <w:lang w:val="en-AU"/>
        </w:rPr>
        <w:t xml:space="preserve"> postanaesthetic care</w:t>
      </w:r>
      <w:r w:rsidRPr="00366807">
        <w:rPr>
          <w:rFonts w:ascii="Times New Roman" w:eastAsia="Calibri" w:hAnsi="Times New Roman" w:cs="Times New Roman"/>
          <w:lang w:val="en-AU"/>
        </w:rPr>
        <w:t xml:space="preserve"> admission. Of all patients that received active warming during surgery, over two-thirds (68.5%) had no temperature monitoring recorded. In our adjusted model, associations between clinical variables and the rate of temperature monitoring often did not reflect clinical risk or need</w:t>
      </w:r>
      <w:r w:rsidR="00D34491">
        <w:rPr>
          <w:rFonts w:ascii="Times New Roman" w:eastAsia="Calibri" w:hAnsi="Times New Roman" w:cs="Times New Roman"/>
          <w:lang w:val="en-AU"/>
        </w:rPr>
        <w:t>.</w:t>
      </w:r>
      <w:r w:rsidRPr="00D34491">
        <w:rPr>
          <w:rFonts w:ascii="Times New Roman" w:eastAsia="Calibri" w:hAnsi="Times New Roman" w:cs="Times New Roman"/>
          <w:strike/>
          <w:lang w:val="en-AU"/>
        </w:rPr>
        <w:t xml:space="preserve"> </w:t>
      </w:r>
    </w:p>
    <w:p w14:paraId="2D9FE4E9" w14:textId="2A1F587B" w:rsidR="00366807" w:rsidRDefault="00366807" w:rsidP="00366807">
      <w:pPr>
        <w:spacing w:after="0" w:line="360" w:lineRule="auto"/>
        <w:rPr>
          <w:rFonts w:ascii="Times New Roman" w:eastAsia="Calibri" w:hAnsi="Times New Roman" w:cs="Times New Roman"/>
          <w:bCs/>
          <w:lang w:val="en-AU"/>
        </w:rPr>
      </w:pPr>
      <w:r w:rsidRPr="00366807">
        <w:rPr>
          <w:rFonts w:ascii="Times New Roman" w:eastAsia="Calibri" w:hAnsi="Times New Roman" w:cs="Times New Roman"/>
          <w:b/>
          <w:lang w:val="en-AU"/>
        </w:rPr>
        <w:t>Conclusions:</w:t>
      </w:r>
      <w:r w:rsidRPr="00366807">
        <w:rPr>
          <w:rFonts w:ascii="Times New Roman" w:eastAsia="Calibri" w:hAnsi="Times New Roman" w:cs="Times New Roman"/>
          <w:bCs/>
          <w:lang w:val="en-AU"/>
        </w:rPr>
        <w:t xml:space="preserve"> </w:t>
      </w:r>
      <w:r w:rsidR="00E07969">
        <w:rPr>
          <w:rFonts w:ascii="Times New Roman" w:eastAsia="Calibri" w:hAnsi="Times New Roman" w:cs="Times New Roman"/>
          <w:lang w:val="en-AU"/>
        </w:rPr>
        <w:t>S</w:t>
      </w:r>
      <w:r w:rsidRPr="00366807">
        <w:rPr>
          <w:rFonts w:ascii="Times New Roman" w:eastAsia="Calibri" w:hAnsi="Times New Roman" w:cs="Times New Roman"/>
          <w:lang w:val="en-AU"/>
        </w:rPr>
        <w:t xml:space="preserve">ystems-level change </w:t>
      </w:r>
      <w:r w:rsidR="00E07969">
        <w:rPr>
          <w:rFonts w:ascii="Times New Roman" w:eastAsia="Calibri" w:hAnsi="Times New Roman" w:cs="Times New Roman"/>
          <w:lang w:val="en-AU"/>
        </w:rPr>
        <w:t xml:space="preserve">is needed </w:t>
      </w:r>
      <w:r w:rsidRPr="00366807">
        <w:rPr>
          <w:rFonts w:ascii="Times New Roman" w:eastAsia="Calibri" w:hAnsi="Times New Roman" w:cs="Times New Roman"/>
          <w:lang w:val="en-AU"/>
        </w:rPr>
        <w:t xml:space="preserve">to enable proactive temperature monitoring over all phases of perioperative care to enhance patient safety. </w:t>
      </w:r>
      <w:r w:rsidRPr="00366807">
        <w:rPr>
          <w:rFonts w:ascii="Times New Roman" w:eastAsia="Calibri" w:hAnsi="Times New Roman" w:cs="Times New Roman"/>
          <w:bCs/>
          <w:lang w:val="en-AU"/>
        </w:rPr>
        <w:t xml:space="preserve">  </w:t>
      </w:r>
    </w:p>
    <w:p w14:paraId="0F923CDB" w14:textId="78354CAF" w:rsidR="00AE5196" w:rsidRDefault="00AE5196" w:rsidP="00366807">
      <w:pPr>
        <w:spacing w:after="0" w:line="360" w:lineRule="auto"/>
        <w:rPr>
          <w:rFonts w:ascii="Times New Roman" w:eastAsia="Calibri" w:hAnsi="Times New Roman" w:cs="Times New Roman"/>
          <w:bCs/>
          <w:lang w:val="en-AU"/>
        </w:rPr>
      </w:pPr>
    </w:p>
    <w:p w14:paraId="2FCBDF72" w14:textId="4F3B2C22" w:rsidR="00AE5196" w:rsidRPr="00AE5196" w:rsidRDefault="00AE5196" w:rsidP="00366807">
      <w:pPr>
        <w:spacing w:after="0" w:line="360" w:lineRule="auto"/>
        <w:rPr>
          <w:rFonts w:ascii="Times New Roman" w:eastAsia="Calibri" w:hAnsi="Times New Roman" w:cs="Times New Roman"/>
          <w:b/>
          <w:lang w:val="en-AU"/>
        </w:rPr>
      </w:pPr>
      <w:r w:rsidRPr="00AE5196">
        <w:rPr>
          <w:rFonts w:ascii="Times New Roman" w:eastAsia="Calibri" w:hAnsi="Times New Roman" w:cs="Times New Roman"/>
          <w:b/>
          <w:lang w:val="en-AU"/>
        </w:rPr>
        <w:t xml:space="preserve">Keywords: </w:t>
      </w:r>
      <w:r w:rsidRPr="00AE5196">
        <w:rPr>
          <w:rFonts w:ascii="Times New Roman" w:hAnsi="Times New Roman" w:cs="Times New Roman"/>
        </w:rPr>
        <w:t>monitoring, physiologic; perioperative care; prevalence; temperature; vital signs</w:t>
      </w:r>
    </w:p>
    <w:p w14:paraId="4FB26009" w14:textId="091B2C4A" w:rsidR="00A240FC" w:rsidRDefault="00A240FC" w:rsidP="00CE77D0">
      <w:pPr>
        <w:spacing w:before="120" w:after="0" w:line="240" w:lineRule="auto"/>
        <w:rPr>
          <w:rFonts w:ascii="Times New Roman" w:eastAsia="Calibri" w:hAnsi="Times New Roman" w:cs="Times New Roman"/>
          <w:bCs/>
          <w:lang w:val="en-AU"/>
        </w:rPr>
      </w:pPr>
    </w:p>
    <w:sectPr w:rsidR="00A24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E42FD"/>
    <w:multiLevelType w:val="hybridMultilevel"/>
    <w:tmpl w:val="4912C88E"/>
    <w:lvl w:ilvl="0" w:tplc="9FF28648">
      <w:start w:val="1"/>
      <w:numFmt w:val="bullet"/>
      <w:lvlText w:val=""/>
      <w:lvlJc w:val="left"/>
      <w:pPr>
        <w:ind w:left="1080" w:hanging="360"/>
      </w:pPr>
      <w:rPr>
        <w:rFonts w:ascii="Symbol" w:hAnsi="Symbol"/>
      </w:rPr>
    </w:lvl>
    <w:lvl w:ilvl="1" w:tplc="FA1E0EF4">
      <w:start w:val="1"/>
      <w:numFmt w:val="bullet"/>
      <w:lvlText w:val=""/>
      <w:lvlJc w:val="left"/>
      <w:pPr>
        <w:ind w:left="1080" w:hanging="360"/>
      </w:pPr>
      <w:rPr>
        <w:rFonts w:ascii="Symbol" w:hAnsi="Symbol"/>
      </w:rPr>
    </w:lvl>
    <w:lvl w:ilvl="2" w:tplc="2A9ADFC0">
      <w:start w:val="1"/>
      <w:numFmt w:val="bullet"/>
      <w:lvlText w:val=""/>
      <w:lvlJc w:val="left"/>
      <w:pPr>
        <w:ind w:left="1080" w:hanging="360"/>
      </w:pPr>
      <w:rPr>
        <w:rFonts w:ascii="Symbol" w:hAnsi="Symbol"/>
      </w:rPr>
    </w:lvl>
    <w:lvl w:ilvl="3" w:tplc="488A4706">
      <w:start w:val="1"/>
      <w:numFmt w:val="bullet"/>
      <w:lvlText w:val=""/>
      <w:lvlJc w:val="left"/>
      <w:pPr>
        <w:ind w:left="1080" w:hanging="360"/>
      </w:pPr>
      <w:rPr>
        <w:rFonts w:ascii="Symbol" w:hAnsi="Symbol"/>
      </w:rPr>
    </w:lvl>
    <w:lvl w:ilvl="4" w:tplc="3060374C">
      <w:start w:val="1"/>
      <w:numFmt w:val="bullet"/>
      <w:lvlText w:val=""/>
      <w:lvlJc w:val="left"/>
      <w:pPr>
        <w:ind w:left="1080" w:hanging="360"/>
      </w:pPr>
      <w:rPr>
        <w:rFonts w:ascii="Symbol" w:hAnsi="Symbol"/>
      </w:rPr>
    </w:lvl>
    <w:lvl w:ilvl="5" w:tplc="BDA6FA24">
      <w:start w:val="1"/>
      <w:numFmt w:val="bullet"/>
      <w:lvlText w:val=""/>
      <w:lvlJc w:val="left"/>
      <w:pPr>
        <w:ind w:left="1080" w:hanging="360"/>
      </w:pPr>
      <w:rPr>
        <w:rFonts w:ascii="Symbol" w:hAnsi="Symbol"/>
      </w:rPr>
    </w:lvl>
    <w:lvl w:ilvl="6" w:tplc="C950BEFC">
      <w:start w:val="1"/>
      <w:numFmt w:val="bullet"/>
      <w:lvlText w:val=""/>
      <w:lvlJc w:val="left"/>
      <w:pPr>
        <w:ind w:left="1080" w:hanging="360"/>
      </w:pPr>
      <w:rPr>
        <w:rFonts w:ascii="Symbol" w:hAnsi="Symbol"/>
      </w:rPr>
    </w:lvl>
    <w:lvl w:ilvl="7" w:tplc="3C6C6A74">
      <w:start w:val="1"/>
      <w:numFmt w:val="bullet"/>
      <w:lvlText w:val=""/>
      <w:lvlJc w:val="left"/>
      <w:pPr>
        <w:ind w:left="1080" w:hanging="360"/>
      </w:pPr>
      <w:rPr>
        <w:rFonts w:ascii="Symbol" w:hAnsi="Symbol"/>
      </w:rPr>
    </w:lvl>
    <w:lvl w:ilvl="8" w:tplc="3BA47AA2">
      <w:start w:val="1"/>
      <w:numFmt w:val="bullet"/>
      <w:lvlText w:val=""/>
      <w:lvlJc w:val="left"/>
      <w:pPr>
        <w:ind w:left="1080" w:hanging="360"/>
      </w:pPr>
      <w:rPr>
        <w:rFonts w:ascii="Symbol" w:hAnsi="Symbol"/>
      </w:rPr>
    </w:lvl>
  </w:abstractNum>
  <w:abstractNum w:abstractNumId="1" w15:restartNumberingAfterBreak="0">
    <w:nsid w:val="681C44FE"/>
    <w:multiLevelType w:val="multilevel"/>
    <w:tmpl w:val="266A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880918">
    <w:abstractNumId w:val="1"/>
  </w:num>
  <w:num w:numId="2" w16cid:durableId="151144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07"/>
    <w:rsid w:val="00044A86"/>
    <w:rsid w:val="0012400A"/>
    <w:rsid w:val="0020123A"/>
    <w:rsid w:val="0020307C"/>
    <w:rsid w:val="00366807"/>
    <w:rsid w:val="00417DF7"/>
    <w:rsid w:val="004440F9"/>
    <w:rsid w:val="004C0706"/>
    <w:rsid w:val="004E6196"/>
    <w:rsid w:val="005B4991"/>
    <w:rsid w:val="006503F4"/>
    <w:rsid w:val="007060B8"/>
    <w:rsid w:val="00753E57"/>
    <w:rsid w:val="00953ACC"/>
    <w:rsid w:val="00A240FC"/>
    <w:rsid w:val="00A32DF2"/>
    <w:rsid w:val="00AB12FE"/>
    <w:rsid w:val="00AE5196"/>
    <w:rsid w:val="00B83FBE"/>
    <w:rsid w:val="00BA4E8C"/>
    <w:rsid w:val="00CB516C"/>
    <w:rsid w:val="00CE77D0"/>
    <w:rsid w:val="00D34491"/>
    <w:rsid w:val="00D363C1"/>
    <w:rsid w:val="00D548D3"/>
    <w:rsid w:val="00D92D9F"/>
    <w:rsid w:val="00D93BE4"/>
    <w:rsid w:val="00E07969"/>
    <w:rsid w:val="00ED5D89"/>
    <w:rsid w:val="00FE2337"/>
    <w:rsid w:val="00FE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88D9"/>
  <w15:chartTrackingRefBased/>
  <w15:docId w15:val="{1E7F8171-5B1D-4D4F-8DF2-20F49A4F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D92D9F"/>
    <w:pPr>
      <w:spacing w:after="0" w:line="240" w:lineRule="auto"/>
    </w:pPr>
    <w:rPr>
      <w:lang w:val="en-US"/>
    </w:rPr>
  </w:style>
  <w:style w:type="character" w:styleId="Hyperkobling">
    <w:name w:val="Hyperlink"/>
    <w:basedOn w:val="Standardskriftforavsnitt"/>
    <w:uiPriority w:val="99"/>
    <w:unhideWhenUsed/>
    <w:rsid w:val="00A240FC"/>
    <w:rPr>
      <w:color w:val="0563C1" w:themeColor="hyperlink"/>
      <w:u w:val="single"/>
    </w:rPr>
  </w:style>
  <w:style w:type="character" w:styleId="Ulstomtale">
    <w:name w:val="Unresolved Mention"/>
    <w:basedOn w:val="Standardskriftforavsnitt"/>
    <w:uiPriority w:val="99"/>
    <w:semiHidden/>
    <w:unhideWhenUsed/>
    <w:rsid w:val="00A240FC"/>
    <w:rPr>
      <w:color w:val="605E5C"/>
      <w:shd w:val="clear" w:color="auto" w:fill="E1DFDD"/>
    </w:rPr>
  </w:style>
  <w:style w:type="character" w:styleId="Merknadsreferanse">
    <w:name w:val="annotation reference"/>
    <w:basedOn w:val="Standardskriftforavsnitt"/>
    <w:uiPriority w:val="99"/>
    <w:semiHidden/>
    <w:unhideWhenUsed/>
    <w:rsid w:val="00AE5196"/>
    <w:rPr>
      <w:sz w:val="16"/>
      <w:szCs w:val="16"/>
    </w:rPr>
  </w:style>
  <w:style w:type="paragraph" w:styleId="Merknadstekst">
    <w:name w:val="annotation text"/>
    <w:basedOn w:val="Normal"/>
    <w:link w:val="MerknadstekstTegn"/>
    <w:uiPriority w:val="99"/>
    <w:unhideWhenUsed/>
    <w:rsid w:val="00AE5196"/>
    <w:pPr>
      <w:spacing w:line="240" w:lineRule="auto"/>
    </w:pPr>
    <w:rPr>
      <w:sz w:val="20"/>
      <w:szCs w:val="20"/>
    </w:rPr>
  </w:style>
  <w:style w:type="character" w:customStyle="1" w:styleId="MerknadstekstTegn">
    <w:name w:val="Merknadstekst Tegn"/>
    <w:basedOn w:val="Standardskriftforavsnitt"/>
    <w:link w:val="Merknadstekst"/>
    <w:uiPriority w:val="99"/>
    <w:rsid w:val="00AE5196"/>
    <w:rPr>
      <w:sz w:val="20"/>
      <w:szCs w:val="20"/>
      <w:lang w:val="en-US"/>
    </w:rPr>
  </w:style>
  <w:style w:type="paragraph" w:styleId="Kommentaremne">
    <w:name w:val="annotation subject"/>
    <w:basedOn w:val="Merknadstekst"/>
    <w:next w:val="Merknadstekst"/>
    <w:link w:val="KommentaremneTegn"/>
    <w:uiPriority w:val="99"/>
    <w:semiHidden/>
    <w:unhideWhenUsed/>
    <w:rsid w:val="00AE5196"/>
    <w:rPr>
      <w:b/>
      <w:bCs/>
    </w:rPr>
  </w:style>
  <w:style w:type="character" w:customStyle="1" w:styleId="KommentaremneTegn">
    <w:name w:val="Kommentaremne Tegn"/>
    <w:basedOn w:val="MerknadstekstTegn"/>
    <w:link w:val="Kommentaremne"/>
    <w:uiPriority w:val="99"/>
    <w:semiHidden/>
    <w:rsid w:val="00AE519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y.munday@qut.edu.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Munday</dc:creator>
  <cp:keywords/>
  <dc:description/>
  <cp:lastModifiedBy>Marianne Jungersen</cp:lastModifiedBy>
  <cp:revision>2</cp:revision>
  <dcterms:created xsi:type="dcterms:W3CDTF">2023-04-19T13:47:00Z</dcterms:created>
  <dcterms:modified xsi:type="dcterms:W3CDTF">2023-04-19T13:47:00Z</dcterms:modified>
</cp:coreProperties>
</file>